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28065.xml.htm"/>
      <w:bookmarkStart w:id="1" w:name="kswkform4_17920280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BERRY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MONGODB,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MongoDB,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88,658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security represents restricted stock units ("RSUs"). Each RSU represents a contingent right to receive one share of Common Stock of the Issuer. The vesting schedule of the RSUs shall be: thirty-three percent (33%) on April 1, 2027, thirty-three percent (33%) on October 1, 2027, and thirty-four percent (34%) on April 1, 2028, subject to the Reporting Person's continued service with the Issuer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Berry Family Trust, a revocable trust of which the Reporting Person is a trustee and a beneficiary.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Stephens,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9088" TargetMode="External"/><Relationship Id="rId5" Type="http://schemas.openxmlformats.org/officeDocument/2006/relationships/hyperlink" Target="http://www.sec.gov/cgi-bin/browse-edgar?action=getcompany&amp;CIK=0001441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3598</Characters>
  <CharactersWithSpaces>4190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