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6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6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7043420" cy="9107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3420" cy="910780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380"/>
          </w:cols>
          <w:pgMar w:left="460" w:top="226" w:right="37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Ittycheria Dev</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000" w:type="dxa"/>
            <w:vAlign w:val="bottom"/>
          </w:tcPr>
          <w:p>
            <w:pPr>
              <w:ind w:left="160"/>
              <w:spacing w:after="0"/>
              <w:rPr>
                <w:sz w:val="20"/>
                <w:szCs w:val="20"/>
                <w:color w:val="auto"/>
              </w:rPr>
            </w:pPr>
            <w:r>
              <w:rPr>
                <w:rFonts w:ascii="Arial" w:cs="Arial" w:eastAsia="Arial" w:hAnsi="Arial"/>
                <w:sz w:val="14"/>
                <w:szCs w:val="14"/>
                <w:color w:val="auto"/>
              </w:rPr>
              <w:t>(First)</w:t>
            </w:r>
          </w:p>
        </w:tc>
        <w:tc>
          <w:tcPr>
            <w:tcW w:w="156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0000FF"/>
              </w:rPr>
              <w:t>C/O MONGODB, INC.</w:t>
            </w:r>
          </w:p>
        </w:tc>
        <w:tc>
          <w:tcPr>
            <w:tcW w:w="15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1633 BROADWAY, 38TH FLOOR</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560" w:type="dxa"/>
            <w:vAlign w:val="bottom"/>
          </w:tcPr>
          <w:p>
            <w:pPr>
              <w:ind w:left="380"/>
              <w:spacing w:after="0"/>
              <w:rPr>
                <w:sz w:val="20"/>
                <w:szCs w:val="20"/>
                <w:color w:val="auto"/>
              </w:rPr>
            </w:pPr>
            <w:r>
              <w:rPr>
                <w:rFonts w:ascii="Arial" w:cs="Arial" w:eastAsia="Arial" w:hAnsi="Arial"/>
                <w:sz w:val="18"/>
                <w:szCs w:val="18"/>
                <w:color w:val="0000FF"/>
              </w:rPr>
              <w:t>10019</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560" w:type="dxa"/>
            <w:vAlign w:val="bottom"/>
          </w:tcPr>
          <w:p>
            <w:pPr>
              <w:ind w:left="3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2"/>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MongoDB,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MDB</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360" w:type="dxa"/>
            <w:vAlign w:val="bottom"/>
            <w:tcBorders>
              <w:bottom w:val="single" w:sz="8" w:color="0000EE"/>
            </w:tcBorders>
          </w:tcPr>
          <w:p>
            <w:pPr>
              <w:spacing w:after="0"/>
              <w:rPr>
                <w:sz w:val="3"/>
                <w:szCs w:val="3"/>
                <w:color w:val="auto"/>
              </w:rPr>
            </w:pPr>
          </w:p>
        </w:tc>
        <w:tc>
          <w:tcPr>
            <w:tcW w:w="2400" w:type="dxa"/>
            <w:vAlign w:val="bottom"/>
          </w:tcPr>
          <w:p>
            <w:pPr>
              <w:spacing w:after="0"/>
              <w:rPr>
                <w:sz w:val="3"/>
                <w:szCs w:val="3"/>
                <w:color w:val="auto"/>
              </w:rPr>
            </w:pPr>
          </w:p>
        </w:tc>
        <w:tc>
          <w:tcPr>
            <w:tcW w:w="18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1"/>
        </w:trPr>
        <w:tc>
          <w:tcPr>
            <w:tcW w:w="80" w:type="dxa"/>
            <w:vAlign w:val="bottom"/>
          </w:tcPr>
          <w:p>
            <w:pPr>
              <w:spacing w:after="0"/>
              <w:rPr>
                <w:sz w:val="9"/>
                <w:szCs w:val="9"/>
                <w:color w:val="auto"/>
              </w:rPr>
            </w:pPr>
          </w:p>
        </w:tc>
        <w:tc>
          <w:tcPr>
            <w:tcW w:w="376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4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1440" w:type="dxa"/>
            <w:vAlign w:val="bottom"/>
            <w:gridSpan w:val="2"/>
            <w:vMerge w:val="restart"/>
          </w:tcPr>
          <w:p>
            <w:pPr>
              <w:ind w:left="80"/>
              <w:spacing w:after="0"/>
              <w:rPr>
                <w:sz w:val="20"/>
                <w:szCs w:val="20"/>
                <w:color w:val="auto"/>
              </w:rPr>
            </w:pPr>
            <w:r>
              <w:rPr>
                <w:rFonts w:ascii="Arial" w:cs="Arial" w:eastAsia="Arial" w:hAnsi="Arial"/>
                <w:sz w:val="18"/>
                <w:szCs w:val="18"/>
                <w:color w:val="0000FF"/>
              </w:rPr>
              <w:t>06/01/2023</w:t>
            </w:r>
          </w:p>
        </w:tc>
        <w:tc>
          <w:tcPr>
            <w:tcW w:w="2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40" w:type="dxa"/>
            <w:vAlign w:val="bottom"/>
            <w:gridSpan w:val="2"/>
            <w:vMerge w:val="continue"/>
          </w:tcPr>
          <w:p>
            <w:pPr>
              <w:spacing w:after="0"/>
              <w:rPr>
                <w:sz w:val="11"/>
                <w:szCs w:val="11"/>
                <w:color w:val="auto"/>
              </w:rPr>
            </w:pPr>
          </w:p>
        </w:tc>
        <w:tc>
          <w:tcPr>
            <w:tcW w:w="2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540"/>
              <w:spacing w:after="0"/>
              <w:rPr>
                <w:sz w:val="20"/>
                <w:szCs w:val="20"/>
                <w:color w:val="auto"/>
              </w:rPr>
            </w:pPr>
            <w:r>
              <w:rPr>
                <w:rFonts w:ascii="Arial" w:cs="Arial" w:eastAsia="Arial" w:hAnsi="Arial"/>
                <w:sz w:val="18"/>
                <w:szCs w:val="18"/>
                <w:color w:val="0000FF"/>
              </w:rPr>
              <w:t>President &amp; CEO</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tcPr>
          <w:p>
            <w:pPr>
              <w:spacing w:after="0"/>
              <w:rPr>
                <w:sz w:val="9"/>
                <w:szCs w:val="9"/>
                <w:color w:val="auto"/>
              </w:rPr>
            </w:pPr>
          </w:p>
        </w:tc>
        <w:tc>
          <w:tcPr>
            <w:tcW w:w="240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r>
        <w:trPr>
          <w:trHeight w:val="192"/>
        </w:trPr>
        <w:tc>
          <w:tcPr>
            <w:tcW w:w="1440" w:type="dxa"/>
            <w:vAlign w:val="bottom"/>
            <w:gridSpan w:val="2"/>
          </w:tcPr>
          <w:p>
            <w:pPr>
              <w:ind w:left="80"/>
              <w:spacing w:after="0" w:line="192" w:lineRule="exact"/>
              <w:rPr>
                <w:sz w:val="20"/>
                <w:szCs w:val="20"/>
                <w:color w:val="auto"/>
              </w:rPr>
            </w:pPr>
            <w:r>
              <w:rPr>
                <w:rFonts w:ascii="Arial" w:cs="Arial" w:eastAsia="Arial" w:hAnsi="Arial"/>
                <w:sz w:val="18"/>
                <w:szCs w:val="18"/>
                <w:color w:val="0000FF"/>
              </w:rPr>
              <w:t>06/05/2023</w:t>
            </w:r>
          </w:p>
        </w:tc>
        <w:tc>
          <w:tcPr>
            <w:tcW w:w="2400" w:type="dxa"/>
            <w:vAlign w:val="bottom"/>
          </w:tcPr>
          <w:p>
            <w:pPr>
              <w:spacing w:after="0"/>
              <w:rPr>
                <w:sz w:val="16"/>
                <w:szCs w:val="16"/>
                <w:color w:val="auto"/>
              </w:rPr>
            </w:pPr>
          </w:p>
        </w:tc>
        <w:tc>
          <w:tcPr>
            <w:tcW w:w="480" w:type="dxa"/>
            <w:vAlign w:val="bottom"/>
          </w:tcPr>
          <w:p>
            <w:pPr>
              <w:ind w:left="60"/>
              <w:spacing w:after="0"/>
              <w:rPr>
                <w:sz w:val="20"/>
                <w:szCs w:val="20"/>
                <w:color w:val="auto"/>
              </w:rPr>
            </w:pPr>
            <w:r>
              <w:rPr>
                <w:rFonts w:ascii="Arial" w:cs="Arial" w:eastAsia="Arial" w:hAnsi="Arial"/>
                <w:sz w:val="14"/>
                <w:szCs w:val="14"/>
                <w:color w:val="auto"/>
              </w:rPr>
              <w:t>Line)</w:t>
            </w: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280" w:type="dxa"/>
            <w:vAlign w:val="bottom"/>
            <w:gridSpan w:val="3"/>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0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20"/>
          </w:cols>
          <w:pgMar w:left="460" w:top="226" w:right="379" w:bottom="0" w:gutter="0" w:footer="0" w:header="0"/>
          <w:type w:val="continuous"/>
        </w:sectPr>
      </w:pPr>
    </w:p>
    <w:p>
      <w:pPr>
        <w:spacing w:after="0" w:line="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20" w:type="dxa"/>
            <w:vAlign w:val="bottom"/>
          </w:tcPr>
          <w:p>
            <w:pPr>
              <w:jc w:val="center"/>
              <w:ind w:left="416"/>
              <w:spacing w:after="0" w:line="136"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(D) or</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Indirect (I)</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10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00" w:type="dxa"/>
            <w:vAlign w:val="bottom"/>
            <w:tcBorders>
              <w:top w:val="single" w:sz="8" w:color="2C2C2C"/>
            </w:tcBorders>
          </w:tcPr>
          <w:p>
            <w:pPr>
              <w:spacing w:after="0"/>
              <w:rPr>
                <w:sz w:val="7"/>
                <w:szCs w:val="7"/>
                <w:color w:val="auto"/>
              </w:rPr>
            </w:pPr>
          </w:p>
        </w:tc>
        <w:tc>
          <w:tcPr>
            <w:tcW w:w="106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80" w:type="dxa"/>
            <w:vAlign w:val="bottom"/>
            <w:tcBorders>
              <w:bottom w:val="single" w:sz="8" w:color="2C2C2C"/>
            </w:tcBorders>
          </w:tcPr>
          <w:p>
            <w:pPr>
              <w:spacing w:after="0"/>
              <w:rPr>
                <w:sz w:val="15"/>
                <w:szCs w:val="15"/>
                <w:color w:val="auto"/>
              </w:rPr>
            </w:pPr>
          </w:p>
        </w:tc>
        <w:tc>
          <w:tcPr>
            <w:tcW w:w="16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90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1620" w:type="dxa"/>
            <w:vAlign w:val="bottom"/>
            <w:tcBorders>
              <w:bottom w:val="single" w:sz="8" w:color="2C2C2C"/>
            </w:tcBorders>
          </w:tcPr>
          <w:p>
            <w:pPr>
              <w:jc w:val="center"/>
              <w:ind w:left="416"/>
              <w:spacing w:after="0"/>
              <w:rPr>
                <w:sz w:val="20"/>
                <w:szCs w:val="20"/>
                <w:color w:val="auto"/>
              </w:rPr>
            </w:pPr>
            <w:r>
              <w:rPr>
                <w:rFonts w:ascii="Arial" w:cs="Arial" w:eastAsia="Arial" w:hAnsi="Arial"/>
                <w:sz w:val="18"/>
                <w:szCs w:val="18"/>
                <w:color w:val="0000FF"/>
                <w:w w:val="88"/>
              </w:rPr>
              <w:t>06/01/2023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20,000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6.5</w:t>
            </w:r>
          </w:p>
        </w:tc>
        <w:tc>
          <w:tcPr>
            <w:tcW w:w="1060" w:type="dxa"/>
            <w:vAlign w:val="bottom"/>
            <w:tcBorders>
              <w:bottom w:val="single" w:sz="8" w:color="2C2C2C"/>
            </w:tcBorders>
          </w:tcPr>
          <w:p>
            <w:pPr>
              <w:jc w:val="right"/>
              <w:ind w:right="81"/>
              <w:spacing w:after="0"/>
              <w:rPr>
                <w:sz w:val="20"/>
                <w:szCs w:val="20"/>
                <w:color w:val="auto"/>
              </w:rPr>
            </w:pPr>
            <w:r>
              <w:rPr>
                <w:rFonts w:ascii="Arial" w:cs="Arial" w:eastAsia="Arial" w:hAnsi="Arial"/>
                <w:sz w:val="18"/>
                <w:szCs w:val="18"/>
                <w:color w:val="0000FF"/>
              </w:rPr>
              <w:t>242,311</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1620" w:type="dxa"/>
            <w:vAlign w:val="bottom"/>
            <w:tcBorders>
              <w:bottom w:val="single" w:sz="8" w:color="2C2C2C"/>
            </w:tcBorders>
          </w:tcPr>
          <w:p>
            <w:pPr>
              <w:jc w:val="center"/>
              <w:ind w:left="416"/>
              <w:spacing w:after="0"/>
              <w:rPr>
                <w:sz w:val="20"/>
                <w:szCs w:val="20"/>
                <w:color w:val="auto"/>
              </w:rPr>
            </w:pPr>
            <w:r>
              <w:rPr>
                <w:rFonts w:ascii="Arial" w:cs="Arial" w:eastAsia="Arial" w:hAnsi="Arial"/>
                <w:sz w:val="18"/>
                <w:szCs w:val="18"/>
                <w:color w:val="0000FF"/>
                <w:w w:val="88"/>
              </w:rPr>
              <w:t>06/01/2023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276.77</w:t>
            </w:r>
            <w:r>
              <w:rPr>
                <w:rFonts w:ascii="Arial" w:cs="Arial" w:eastAsia="Arial" w:hAnsi="Arial"/>
                <w:sz w:val="22"/>
                <w:szCs w:val="22"/>
                <w:color w:val="008000"/>
                <w:w w:val="84"/>
                <w:vertAlign w:val="superscript"/>
              </w:rPr>
              <w:t>(3)</w:t>
            </w:r>
          </w:p>
        </w:tc>
        <w:tc>
          <w:tcPr>
            <w:tcW w:w="1060" w:type="dxa"/>
            <w:vAlign w:val="bottom"/>
            <w:tcBorders>
              <w:bottom w:val="single" w:sz="8" w:color="2C2C2C"/>
            </w:tcBorders>
          </w:tcPr>
          <w:p>
            <w:pPr>
              <w:jc w:val="right"/>
              <w:ind w:right="81"/>
              <w:spacing w:after="0"/>
              <w:rPr>
                <w:sz w:val="20"/>
                <w:szCs w:val="20"/>
                <w:color w:val="auto"/>
              </w:rPr>
            </w:pPr>
            <w:r>
              <w:rPr>
                <w:rFonts w:ascii="Arial" w:cs="Arial" w:eastAsia="Arial" w:hAnsi="Arial"/>
                <w:sz w:val="18"/>
                <w:szCs w:val="18"/>
                <w:color w:val="0000FF"/>
              </w:rPr>
              <w:t>242,111</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1620" w:type="dxa"/>
            <w:vAlign w:val="bottom"/>
            <w:tcBorders>
              <w:bottom w:val="single" w:sz="8" w:color="2C2C2C"/>
            </w:tcBorders>
          </w:tcPr>
          <w:p>
            <w:pPr>
              <w:jc w:val="center"/>
              <w:ind w:left="416"/>
              <w:spacing w:after="0"/>
              <w:rPr>
                <w:sz w:val="20"/>
                <w:szCs w:val="20"/>
                <w:color w:val="auto"/>
              </w:rPr>
            </w:pPr>
            <w:r>
              <w:rPr>
                <w:rFonts w:ascii="Arial" w:cs="Arial" w:eastAsia="Arial" w:hAnsi="Arial"/>
                <w:sz w:val="18"/>
                <w:szCs w:val="18"/>
                <w:color w:val="0000FF"/>
                <w:w w:val="88"/>
              </w:rPr>
              <w:t>06/01/2023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287</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277.68</w:t>
            </w:r>
            <w:r>
              <w:rPr>
                <w:rFonts w:ascii="Arial" w:cs="Arial" w:eastAsia="Arial" w:hAnsi="Arial"/>
                <w:sz w:val="22"/>
                <w:szCs w:val="22"/>
                <w:color w:val="008000"/>
                <w:w w:val="84"/>
                <w:vertAlign w:val="superscript"/>
              </w:rPr>
              <w:t>(4)</w:t>
            </w:r>
          </w:p>
        </w:tc>
        <w:tc>
          <w:tcPr>
            <w:tcW w:w="106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241,824</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1620" w:type="dxa"/>
            <w:vAlign w:val="bottom"/>
            <w:tcBorders>
              <w:bottom w:val="single" w:sz="8" w:color="2C2C2C"/>
            </w:tcBorders>
          </w:tcPr>
          <w:p>
            <w:pPr>
              <w:jc w:val="center"/>
              <w:ind w:left="416"/>
              <w:spacing w:after="0"/>
              <w:rPr>
                <w:sz w:val="20"/>
                <w:szCs w:val="20"/>
                <w:color w:val="auto"/>
              </w:rPr>
            </w:pPr>
            <w:r>
              <w:rPr>
                <w:rFonts w:ascii="Arial" w:cs="Arial" w:eastAsia="Arial" w:hAnsi="Arial"/>
                <w:sz w:val="18"/>
                <w:szCs w:val="18"/>
                <w:color w:val="0000FF"/>
                <w:w w:val="88"/>
              </w:rPr>
              <w:t>06/01/2023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460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278.79</w:t>
            </w:r>
            <w:r>
              <w:rPr>
                <w:rFonts w:ascii="Arial" w:cs="Arial" w:eastAsia="Arial" w:hAnsi="Arial"/>
                <w:sz w:val="22"/>
                <w:szCs w:val="22"/>
                <w:color w:val="008000"/>
                <w:w w:val="84"/>
                <w:vertAlign w:val="superscript"/>
              </w:rPr>
              <w:t>(5)</w:t>
            </w:r>
          </w:p>
        </w:tc>
        <w:tc>
          <w:tcPr>
            <w:tcW w:w="106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241,364</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1620" w:type="dxa"/>
            <w:vAlign w:val="bottom"/>
            <w:tcBorders>
              <w:bottom w:val="single" w:sz="8" w:color="2C2C2C"/>
            </w:tcBorders>
          </w:tcPr>
          <w:p>
            <w:pPr>
              <w:jc w:val="center"/>
              <w:ind w:left="416"/>
              <w:spacing w:after="0"/>
              <w:rPr>
                <w:sz w:val="20"/>
                <w:szCs w:val="20"/>
                <w:color w:val="auto"/>
              </w:rPr>
            </w:pPr>
            <w:r>
              <w:rPr>
                <w:rFonts w:ascii="Arial" w:cs="Arial" w:eastAsia="Arial" w:hAnsi="Arial"/>
                <w:sz w:val="18"/>
                <w:szCs w:val="18"/>
                <w:color w:val="0000FF"/>
                <w:w w:val="88"/>
              </w:rPr>
              <w:t>06/01/2023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1,341</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280.38</w:t>
            </w:r>
            <w:r>
              <w:rPr>
                <w:rFonts w:ascii="Arial" w:cs="Arial" w:eastAsia="Arial" w:hAnsi="Arial"/>
                <w:sz w:val="22"/>
                <w:szCs w:val="22"/>
                <w:color w:val="008000"/>
                <w:w w:val="84"/>
                <w:vertAlign w:val="superscript"/>
              </w:rPr>
              <w:t>(6)</w:t>
            </w:r>
          </w:p>
        </w:tc>
        <w:tc>
          <w:tcPr>
            <w:tcW w:w="106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240,023</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1620" w:type="dxa"/>
            <w:vAlign w:val="bottom"/>
            <w:tcBorders>
              <w:bottom w:val="single" w:sz="8" w:color="2C2C2C"/>
            </w:tcBorders>
          </w:tcPr>
          <w:p>
            <w:pPr>
              <w:jc w:val="center"/>
              <w:ind w:left="416"/>
              <w:spacing w:after="0"/>
              <w:rPr>
                <w:sz w:val="20"/>
                <w:szCs w:val="20"/>
                <w:color w:val="auto"/>
              </w:rPr>
            </w:pPr>
            <w:r>
              <w:rPr>
                <w:rFonts w:ascii="Arial" w:cs="Arial" w:eastAsia="Arial" w:hAnsi="Arial"/>
                <w:sz w:val="18"/>
                <w:szCs w:val="18"/>
                <w:color w:val="0000FF"/>
                <w:w w:val="88"/>
              </w:rPr>
              <w:t>06/01/2023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1,007</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281.21</w:t>
            </w:r>
            <w:r>
              <w:rPr>
                <w:rFonts w:ascii="Arial" w:cs="Arial" w:eastAsia="Arial" w:hAnsi="Arial"/>
                <w:sz w:val="22"/>
                <w:szCs w:val="22"/>
                <w:color w:val="008000"/>
                <w:w w:val="84"/>
                <w:vertAlign w:val="superscript"/>
              </w:rPr>
              <w:t>(7)</w:t>
            </w:r>
          </w:p>
        </w:tc>
        <w:tc>
          <w:tcPr>
            <w:tcW w:w="106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239,016</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1620" w:type="dxa"/>
            <w:vAlign w:val="bottom"/>
            <w:tcBorders>
              <w:bottom w:val="single" w:sz="8" w:color="2C2C2C"/>
            </w:tcBorders>
          </w:tcPr>
          <w:p>
            <w:pPr>
              <w:jc w:val="center"/>
              <w:ind w:left="416"/>
              <w:spacing w:after="0"/>
              <w:rPr>
                <w:sz w:val="20"/>
                <w:szCs w:val="20"/>
                <w:color w:val="auto"/>
              </w:rPr>
            </w:pPr>
            <w:r>
              <w:rPr>
                <w:rFonts w:ascii="Arial" w:cs="Arial" w:eastAsia="Arial" w:hAnsi="Arial"/>
                <w:sz w:val="18"/>
                <w:szCs w:val="18"/>
                <w:color w:val="0000FF"/>
                <w:w w:val="88"/>
              </w:rPr>
              <w:t>06/01/2023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900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282.1</w:t>
            </w:r>
            <w:r>
              <w:rPr>
                <w:rFonts w:ascii="Arial" w:cs="Arial" w:eastAsia="Arial" w:hAnsi="Arial"/>
                <w:sz w:val="22"/>
                <w:szCs w:val="22"/>
                <w:color w:val="008000"/>
                <w:w w:val="84"/>
                <w:vertAlign w:val="superscript"/>
              </w:rPr>
              <w:t>(8)</w:t>
            </w:r>
          </w:p>
        </w:tc>
        <w:tc>
          <w:tcPr>
            <w:tcW w:w="1060" w:type="dxa"/>
            <w:vAlign w:val="bottom"/>
            <w:tcBorders>
              <w:bottom w:val="single" w:sz="8" w:color="2C2C2C"/>
            </w:tcBorders>
          </w:tcPr>
          <w:p>
            <w:pPr>
              <w:jc w:val="right"/>
              <w:ind w:right="81"/>
              <w:spacing w:after="0"/>
              <w:rPr>
                <w:sz w:val="20"/>
                <w:szCs w:val="20"/>
                <w:color w:val="auto"/>
              </w:rPr>
            </w:pPr>
            <w:r>
              <w:rPr>
                <w:rFonts w:ascii="Arial" w:cs="Arial" w:eastAsia="Arial" w:hAnsi="Arial"/>
                <w:sz w:val="18"/>
                <w:szCs w:val="18"/>
                <w:color w:val="0000FF"/>
              </w:rPr>
              <w:t>238,116</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1620" w:type="dxa"/>
            <w:vAlign w:val="bottom"/>
            <w:tcBorders>
              <w:bottom w:val="single" w:sz="8" w:color="2C2C2C"/>
            </w:tcBorders>
          </w:tcPr>
          <w:p>
            <w:pPr>
              <w:jc w:val="center"/>
              <w:ind w:left="416"/>
              <w:spacing w:after="0"/>
              <w:rPr>
                <w:sz w:val="20"/>
                <w:szCs w:val="20"/>
                <w:color w:val="auto"/>
              </w:rPr>
            </w:pPr>
            <w:r>
              <w:rPr>
                <w:rFonts w:ascii="Arial" w:cs="Arial" w:eastAsia="Arial" w:hAnsi="Arial"/>
                <w:sz w:val="18"/>
                <w:szCs w:val="18"/>
                <w:color w:val="0000FF"/>
                <w:w w:val="88"/>
              </w:rPr>
              <w:t>06/01/2023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2,709</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283.21</w:t>
            </w:r>
            <w:r>
              <w:rPr>
                <w:rFonts w:ascii="Arial" w:cs="Arial" w:eastAsia="Arial" w:hAnsi="Arial"/>
                <w:sz w:val="22"/>
                <w:szCs w:val="22"/>
                <w:color w:val="008000"/>
                <w:w w:val="84"/>
                <w:vertAlign w:val="superscript"/>
              </w:rPr>
              <w:t>(9)</w:t>
            </w:r>
          </w:p>
        </w:tc>
        <w:tc>
          <w:tcPr>
            <w:tcW w:w="106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235,407</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1620" w:type="dxa"/>
            <w:vAlign w:val="bottom"/>
            <w:tcBorders>
              <w:bottom w:val="single" w:sz="8" w:color="2C2C2C"/>
            </w:tcBorders>
          </w:tcPr>
          <w:p>
            <w:pPr>
              <w:jc w:val="center"/>
              <w:ind w:left="416"/>
              <w:spacing w:after="0"/>
              <w:rPr>
                <w:sz w:val="20"/>
                <w:szCs w:val="20"/>
                <w:color w:val="auto"/>
              </w:rPr>
            </w:pPr>
            <w:r>
              <w:rPr>
                <w:rFonts w:ascii="Arial" w:cs="Arial" w:eastAsia="Arial" w:hAnsi="Arial"/>
                <w:sz w:val="18"/>
                <w:szCs w:val="18"/>
                <w:color w:val="0000FF"/>
                <w:w w:val="88"/>
              </w:rPr>
              <w:t>06/01/2023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703</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284.43</w:t>
            </w:r>
            <w:r>
              <w:rPr>
                <w:rFonts w:ascii="Arial" w:cs="Arial" w:eastAsia="Arial" w:hAnsi="Arial"/>
                <w:sz w:val="22"/>
                <w:szCs w:val="22"/>
                <w:color w:val="008000"/>
                <w:w w:val="85"/>
                <w:vertAlign w:val="superscript"/>
              </w:rPr>
              <w:t>(10)</w:t>
            </w:r>
          </w:p>
        </w:tc>
        <w:tc>
          <w:tcPr>
            <w:tcW w:w="106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234,704</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1620" w:type="dxa"/>
            <w:vAlign w:val="bottom"/>
            <w:tcBorders>
              <w:bottom w:val="single" w:sz="8" w:color="2C2C2C"/>
            </w:tcBorders>
          </w:tcPr>
          <w:p>
            <w:pPr>
              <w:jc w:val="center"/>
              <w:ind w:left="416"/>
              <w:spacing w:after="0"/>
              <w:rPr>
                <w:sz w:val="20"/>
                <w:szCs w:val="20"/>
                <w:color w:val="auto"/>
              </w:rPr>
            </w:pPr>
            <w:r>
              <w:rPr>
                <w:rFonts w:ascii="Arial" w:cs="Arial" w:eastAsia="Arial" w:hAnsi="Arial"/>
                <w:sz w:val="18"/>
                <w:szCs w:val="18"/>
                <w:color w:val="0000FF"/>
                <w:w w:val="88"/>
              </w:rPr>
              <w:t>06/01/2023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625</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285.33</w:t>
            </w:r>
            <w:r>
              <w:rPr>
                <w:rFonts w:ascii="Arial" w:cs="Arial" w:eastAsia="Arial" w:hAnsi="Arial"/>
                <w:sz w:val="22"/>
                <w:szCs w:val="22"/>
                <w:color w:val="008000"/>
                <w:w w:val="83"/>
                <w:vertAlign w:val="superscript"/>
              </w:rPr>
              <w:t>(11)</w:t>
            </w:r>
          </w:p>
        </w:tc>
        <w:tc>
          <w:tcPr>
            <w:tcW w:w="106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234,079</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1620" w:type="dxa"/>
            <w:vAlign w:val="bottom"/>
            <w:tcBorders>
              <w:bottom w:val="single" w:sz="8" w:color="2C2C2C"/>
            </w:tcBorders>
          </w:tcPr>
          <w:p>
            <w:pPr>
              <w:jc w:val="center"/>
              <w:ind w:left="416"/>
              <w:spacing w:after="0"/>
              <w:rPr>
                <w:sz w:val="20"/>
                <w:szCs w:val="20"/>
                <w:color w:val="auto"/>
              </w:rPr>
            </w:pPr>
            <w:r>
              <w:rPr>
                <w:rFonts w:ascii="Arial" w:cs="Arial" w:eastAsia="Arial" w:hAnsi="Arial"/>
                <w:sz w:val="18"/>
                <w:szCs w:val="18"/>
                <w:color w:val="0000FF"/>
                <w:w w:val="88"/>
              </w:rPr>
              <w:t>06/01/2023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126</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286.42</w:t>
            </w:r>
            <w:r>
              <w:rPr>
                <w:rFonts w:ascii="Arial" w:cs="Arial" w:eastAsia="Arial" w:hAnsi="Arial"/>
                <w:sz w:val="22"/>
                <w:szCs w:val="22"/>
                <w:color w:val="008000"/>
                <w:w w:val="85"/>
                <w:vertAlign w:val="superscript"/>
              </w:rPr>
              <w:t>(12)</w:t>
            </w:r>
          </w:p>
        </w:tc>
        <w:tc>
          <w:tcPr>
            <w:tcW w:w="106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233,953</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1620" w:type="dxa"/>
            <w:vAlign w:val="bottom"/>
            <w:tcBorders>
              <w:bottom w:val="single" w:sz="8" w:color="2C2C2C"/>
            </w:tcBorders>
          </w:tcPr>
          <w:p>
            <w:pPr>
              <w:jc w:val="center"/>
              <w:ind w:left="416"/>
              <w:spacing w:after="0"/>
              <w:rPr>
                <w:sz w:val="20"/>
                <w:szCs w:val="20"/>
                <w:color w:val="auto"/>
              </w:rPr>
            </w:pPr>
            <w:r>
              <w:rPr>
                <w:rFonts w:ascii="Arial" w:cs="Arial" w:eastAsia="Arial" w:hAnsi="Arial"/>
                <w:sz w:val="18"/>
                <w:szCs w:val="18"/>
                <w:color w:val="0000FF"/>
                <w:w w:val="88"/>
              </w:rPr>
              <w:t>06/01/2023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1,656</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288.07</w:t>
            </w:r>
            <w:r>
              <w:rPr>
                <w:rFonts w:ascii="Arial" w:cs="Arial" w:eastAsia="Arial" w:hAnsi="Arial"/>
                <w:sz w:val="22"/>
                <w:szCs w:val="22"/>
                <w:color w:val="008000"/>
                <w:w w:val="85"/>
                <w:vertAlign w:val="superscript"/>
              </w:rPr>
              <w:t>(13)</w:t>
            </w:r>
          </w:p>
        </w:tc>
        <w:tc>
          <w:tcPr>
            <w:tcW w:w="106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232,297</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1620" w:type="dxa"/>
            <w:vAlign w:val="bottom"/>
            <w:tcBorders>
              <w:bottom w:val="single" w:sz="8" w:color="2C2C2C"/>
            </w:tcBorders>
          </w:tcPr>
          <w:p>
            <w:pPr>
              <w:jc w:val="center"/>
              <w:ind w:left="416"/>
              <w:spacing w:after="0"/>
              <w:rPr>
                <w:sz w:val="20"/>
                <w:szCs w:val="20"/>
                <w:color w:val="auto"/>
              </w:rPr>
            </w:pPr>
            <w:r>
              <w:rPr>
                <w:rFonts w:ascii="Arial" w:cs="Arial" w:eastAsia="Arial" w:hAnsi="Arial"/>
                <w:sz w:val="18"/>
                <w:szCs w:val="18"/>
                <w:color w:val="0000FF"/>
                <w:w w:val="88"/>
              </w:rPr>
              <w:t>06/01/2023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1,525</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288.67</w:t>
            </w:r>
            <w:r>
              <w:rPr>
                <w:rFonts w:ascii="Arial" w:cs="Arial" w:eastAsia="Arial" w:hAnsi="Arial"/>
                <w:sz w:val="22"/>
                <w:szCs w:val="22"/>
                <w:color w:val="008000"/>
                <w:w w:val="85"/>
                <w:vertAlign w:val="superscript"/>
              </w:rPr>
              <w:t>(14)</w:t>
            </w:r>
          </w:p>
        </w:tc>
        <w:tc>
          <w:tcPr>
            <w:tcW w:w="106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230,772</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1620" w:type="dxa"/>
            <w:vAlign w:val="bottom"/>
            <w:tcBorders>
              <w:bottom w:val="single" w:sz="8" w:color="2C2C2C"/>
            </w:tcBorders>
          </w:tcPr>
          <w:p>
            <w:pPr>
              <w:jc w:val="center"/>
              <w:ind w:left="416"/>
              <w:spacing w:after="0"/>
              <w:rPr>
                <w:sz w:val="20"/>
                <w:szCs w:val="20"/>
                <w:color w:val="auto"/>
              </w:rPr>
            </w:pPr>
            <w:r>
              <w:rPr>
                <w:rFonts w:ascii="Arial" w:cs="Arial" w:eastAsia="Arial" w:hAnsi="Arial"/>
                <w:sz w:val="18"/>
                <w:szCs w:val="18"/>
                <w:color w:val="0000FF"/>
                <w:w w:val="88"/>
              </w:rPr>
              <w:t>06/01/2023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886</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290.21</w:t>
            </w:r>
            <w:r>
              <w:rPr>
                <w:rFonts w:ascii="Arial" w:cs="Arial" w:eastAsia="Arial" w:hAnsi="Arial"/>
                <w:sz w:val="22"/>
                <w:szCs w:val="22"/>
                <w:color w:val="008000"/>
                <w:w w:val="85"/>
                <w:vertAlign w:val="superscript"/>
              </w:rPr>
              <w:t>(15)</w:t>
            </w:r>
          </w:p>
        </w:tc>
        <w:tc>
          <w:tcPr>
            <w:tcW w:w="106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229,886</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1620" w:type="dxa"/>
            <w:vAlign w:val="bottom"/>
            <w:tcBorders>
              <w:bottom w:val="single" w:sz="8" w:color="2C2C2C"/>
            </w:tcBorders>
          </w:tcPr>
          <w:p>
            <w:pPr>
              <w:jc w:val="center"/>
              <w:ind w:left="416"/>
              <w:spacing w:after="0"/>
              <w:rPr>
                <w:sz w:val="20"/>
                <w:szCs w:val="20"/>
                <w:color w:val="auto"/>
              </w:rPr>
            </w:pPr>
            <w:r>
              <w:rPr>
                <w:rFonts w:ascii="Arial" w:cs="Arial" w:eastAsia="Arial" w:hAnsi="Arial"/>
                <w:sz w:val="18"/>
                <w:szCs w:val="18"/>
                <w:color w:val="0000FF"/>
                <w:w w:val="88"/>
              </w:rPr>
              <w:t>06/01/2023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2,841</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290.99</w:t>
            </w:r>
            <w:r>
              <w:rPr>
                <w:rFonts w:ascii="Arial" w:cs="Arial" w:eastAsia="Arial" w:hAnsi="Arial"/>
                <w:sz w:val="22"/>
                <w:szCs w:val="22"/>
                <w:color w:val="008000"/>
                <w:w w:val="85"/>
                <w:vertAlign w:val="superscript"/>
              </w:rPr>
              <w:t>(16)</w:t>
            </w:r>
          </w:p>
        </w:tc>
        <w:tc>
          <w:tcPr>
            <w:tcW w:w="106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227,045</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1620" w:type="dxa"/>
            <w:vAlign w:val="bottom"/>
            <w:tcBorders>
              <w:bottom w:val="single" w:sz="8" w:color="2C2C2C"/>
            </w:tcBorders>
          </w:tcPr>
          <w:p>
            <w:pPr>
              <w:jc w:val="center"/>
              <w:ind w:left="416"/>
              <w:spacing w:after="0"/>
              <w:rPr>
                <w:sz w:val="20"/>
                <w:szCs w:val="20"/>
                <w:color w:val="auto"/>
              </w:rPr>
            </w:pPr>
            <w:r>
              <w:rPr>
                <w:rFonts w:ascii="Arial" w:cs="Arial" w:eastAsia="Arial" w:hAnsi="Arial"/>
                <w:sz w:val="18"/>
                <w:szCs w:val="18"/>
                <w:color w:val="0000FF"/>
                <w:w w:val="88"/>
              </w:rPr>
              <w:t>06/01/2023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1,918</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291.96</w:t>
            </w:r>
            <w:r>
              <w:rPr>
                <w:rFonts w:ascii="Arial" w:cs="Arial" w:eastAsia="Arial" w:hAnsi="Arial"/>
                <w:sz w:val="22"/>
                <w:szCs w:val="22"/>
                <w:color w:val="008000"/>
                <w:w w:val="85"/>
                <w:vertAlign w:val="superscript"/>
              </w:rPr>
              <w:t>(17)</w:t>
            </w:r>
          </w:p>
        </w:tc>
        <w:tc>
          <w:tcPr>
            <w:tcW w:w="106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225,127</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1620" w:type="dxa"/>
            <w:vAlign w:val="bottom"/>
            <w:tcBorders>
              <w:bottom w:val="single" w:sz="8" w:color="2C2C2C"/>
            </w:tcBorders>
          </w:tcPr>
          <w:p>
            <w:pPr>
              <w:jc w:val="center"/>
              <w:ind w:left="416"/>
              <w:spacing w:after="0"/>
              <w:rPr>
                <w:sz w:val="20"/>
                <w:szCs w:val="20"/>
                <w:color w:val="auto"/>
              </w:rPr>
            </w:pPr>
            <w:r>
              <w:rPr>
                <w:rFonts w:ascii="Arial" w:cs="Arial" w:eastAsia="Arial" w:hAnsi="Arial"/>
                <w:sz w:val="18"/>
                <w:szCs w:val="18"/>
                <w:color w:val="0000FF"/>
                <w:w w:val="88"/>
              </w:rPr>
              <w:t>06/01/2023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731</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293.3</w:t>
            </w:r>
            <w:r>
              <w:rPr>
                <w:rFonts w:ascii="Arial" w:cs="Arial" w:eastAsia="Arial" w:hAnsi="Arial"/>
                <w:sz w:val="22"/>
                <w:szCs w:val="22"/>
                <w:color w:val="008000"/>
                <w:w w:val="83"/>
                <w:vertAlign w:val="superscript"/>
              </w:rPr>
              <w:t>(18)</w:t>
            </w:r>
          </w:p>
        </w:tc>
        <w:tc>
          <w:tcPr>
            <w:tcW w:w="1060" w:type="dxa"/>
            <w:vAlign w:val="bottom"/>
            <w:tcBorders>
              <w:bottom w:val="single" w:sz="8" w:color="2C2C2C"/>
            </w:tcBorders>
          </w:tcPr>
          <w:p>
            <w:pPr>
              <w:jc w:val="right"/>
              <w:ind w:right="61"/>
              <w:spacing w:after="0"/>
              <w:rPr>
                <w:sz w:val="20"/>
                <w:szCs w:val="20"/>
                <w:color w:val="auto"/>
              </w:rPr>
            </w:pPr>
            <w:r>
              <w:rPr>
                <w:rFonts w:ascii="Arial" w:cs="Arial" w:eastAsia="Arial" w:hAnsi="Arial"/>
                <w:sz w:val="18"/>
                <w:szCs w:val="18"/>
                <w:color w:val="0000FF"/>
              </w:rPr>
              <w:t>224,396</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1620" w:type="dxa"/>
            <w:vAlign w:val="bottom"/>
            <w:tcBorders>
              <w:bottom w:val="single" w:sz="8" w:color="2C2C2C"/>
            </w:tcBorders>
          </w:tcPr>
          <w:p>
            <w:pPr>
              <w:jc w:val="center"/>
              <w:ind w:left="416"/>
              <w:spacing w:after="0"/>
              <w:rPr>
                <w:sz w:val="20"/>
                <w:szCs w:val="20"/>
                <w:color w:val="auto"/>
              </w:rPr>
            </w:pPr>
            <w:r>
              <w:rPr>
                <w:rFonts w:ascii="Arial" w:cs="Arial" w:eastAsia="Arial" w:hAnsi="Arial"/>
                <w:sz w:val="18"/>
                <w:szCs w:val="18"/>
                <w:color w:val="0000FF"/>
                <w:w w:val="88"/>
              </w:rPr>
              <w:t>06/01/2023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2,085</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294.02</w:t>
            </w:r>
            <w:r>
              <w:rPr>
                <w:rFonts w:ascii="Arial" w:cs="Arial" w:eastAsia="Arial" w:hAnsi="Arial"/>
                <w:sz w:val="22"/>
                <w:szCs w:val="22"/>
                <w:color w:val="008000"/>
                <w:w w:val="85"/>
                <w:vertAlign w:val="superscript"/>
              </w:rPr>
              <w:t>(19)</w:t>
            </w:r>
          </w:p>
        </w:tc>
        <w:tc>
          <w:tcPr>
            <w:tcW w:w="1060" w:type="dxa"/>
            <w:vAlign w:val="bottom"/>
            <w:tcBorders>
              <w:bottom w:val="single" w:sz="8" w:color="2C2C2C"/>
            </w:tcBorders>
          </w:tcPr>
          <w:p>
            <w:pPr>
              <w:jc w:val="right"/>
              <w:ind w:right="81"/>
              <w:spacing w:after="0"/>
              <w:rPr>
                <w:sz w:val="20"/>
                <w:szCs w:val="20"/>
                <w:color w:val="auto"/>
              </w:rPr>
            </w:pPr>
            <w:r>
              <w:rPr>
                <w:rFonts w:ascii="Arial" w:cs="Arial" w:eastAsia="Arial" w:hAnsi="Arial"/>
                <w:sz w:val="18"/>
                <w:szCs w:val="18"/>
                <w:color w:val="0000FF"/>
              </w:rPr>
              <w:t>222,311</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8"/>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4"/>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73"/>
        </w:trPr>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8"/>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7"/>
        </w:trPr>
        <w:tc>
          <w:tcPr>
            <w:tcW w:w="72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r>
    </w:tbl>
    <w:p>
      <w:pPr>
        <w:sectPr>
          <w:pgSz w:w="11900" w:h="16838" w:orient="portrait"/>
          <w:cols w:equalWidth="0" w:num="1">
            <w:col w:w="11060"/>
          </w:cols>
          <w:pgMar w:left="460" w:top="226" w:right="37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transactions were pursuant to a Rule 10b5-1 trading plan adopted by the Reporting Person.</w:t>
      </w:r>
    </w:p>
    <w:p>
      <w:pPr>
        <w:spacing w:after="0" w:line="41" w:lineRule="exact"/>
        <w:rPr>
          <w:rFonts w:ascii="Arial" w:cs="Arial" w:eastAsia="Arial" w:hAnsi="Arial"/>
          <w:sz w:val="14"/>
          <w:szCs w:val="14"/>
          <w:color w:val="008000"/>
        </w:rPr>
      </w:pPr>
    </w:p>
    <w:p>
      <w:pPr>
        <w:ind w:firstLine="9"/>
        <w:spacing w:after="0" w:line="273"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1, 2023, the Reporting Person (i) acquired 20,000 shares of the Issuer's common stock ("Shares") at a price of $6.50 per Share pursuant to the exercise of a stock option and (ii) sold 20,000 Shares pursuant to a Rule 10b5-1 trading plan and correctly reported the acquisition and sale on a Form 4 filed on June 5, 2023. Due to an administrative error, the Reporting Person incorrectly reported on the same Form 4 that the Amount of Securities Beneficially Owned Following Reported Transactions was 282,311 Shares following the option exercise and 262,311 Shares following the sale. The Amount of Securities Beneficially Owned Following Reported Transactions was actually 242,311 Shares following the option exercise and 222,311 Shares following the sale, which reflects the number of Shares beneficially owned by the Reporting Person as of the date of this report.</w:t>
      </w:r>
    </w:p>
    <w:p>
      <w:pPr>
        <w:spacing w:after="0" w:line="12" w:lineRule="exact"/>
        <w:rPr>
          <w:rFonts w:ascii="Arial" w:cs="Arial" w:eastAsia="Arial" w:hAnsi="Arial"/>
          <w:sz w:val="12"/>
          <w:szCs w:val="12"/>
          <w:color w:val="008000"/>
        </w:rPr>
      </w:pPr>
    </w:p>
    <w:p>
      <w:pPr>
        <w:jc w:val="both"/>
        <w:ind w:right="60" w:firstLine="9"/>
        <w:spacing w:after="0" w:line="233" w:lineRule="auto"/>
        <w:tabs>
          <w:tab w:leader="none" w:pos="13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shares were sold in multiple transactions at prices ranging from $276.36 to $277.18,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31" w:lineRule="exact"/>
        <w:rPr>
          <w:rFonts w:ascii="Arial" w:cs="Arial" w:eastAsia="Arial" w:hAnsi="Arial"/>
          <w:sz w:val="14"/>
          <w:szCs w:val="14"/>
          <w:color w:val="008000"/>
        </w:rPr>
      </w:pPr>
    </w:p>
    <w:p>
      <w:pPr>
        <w:jc w:val="both"/>
        <w:ind w:right="60" w:firstLine="9"/>
        <w:spacing w:after="0" w:line="233" w:lineRule="auto"/>
        <w:tabs>
          <w:tab w:leader="none" w:pos="13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shares were sold in multiple transactions at prices ranging from $277.41 to $277.94,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31" w:lineRule="exact"/>
        <w:rPr>
          <w:rFonts w:ascii="Arial" w:cs="Arial" w:eastAsia="Arial" w:hAnsi="Arial"/>
          <w:sz w:val="14"/>
          <w:szCs w:val="14"/>
          <w:color w:val="008000"/>
        </w:rPr>
      </w:pPr>
    </w:p>
    <w:p>
      <w:pPr>
        <w:jc w:val="both"/>
        <w:ind w:right="60" w:firstLine="9"/>
        <w:spacing w:after="0" w:line="233" w:lineRule="auto"/>
        <w:tabs>
          <w:tab w:leader="none" w:pos="13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shares were sold in multiple transactions at prices ranging from $278.41 to $279.23,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31" w:lineRule="exact"/>
        <w:rPr>
          <w:rFonts w:ascii="Arial" w:cs="Arial" w:eastAsia="Arial" w:hAnsi="Arial"/>
          <w:sz w:val="14"/>
          <w:szCs w:val="14"/>
          <w:color w:val="008000"/>
        </w:rPr>
      </w:pPr>
    </w:p>
    <w:p>
      <w:pPr>
        <w:jc w:val="both"/>
        <w:ind w:right="60" w:firstLine="9"/>
        <w:spacing w:after="0" w:line="233" w:lineRule="auto"/>
        <w:tabs>
          <w:tab w:leader="none" w:pos="13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shares were sold in multiple transactions at prices ranging from $279.73 to $280.69,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31" w:lineRule="exact"/>
        <w:rPr>
          <w:rFonts w:ascii="Arial" w:cs="Arial" w:eastAsia="Arial" w:hAnsi="Arial"/>
          <w:sz w:val="14"/>
          <w:szCs w:val="14"/>
          <w:color w:val="008000"/>
        </w:rPr>
      </w:pPr>
    </w:p>
    <w:p>
      <w:pPr>
        <w:jc w:val="both"/>
        <w:ind w:right="60" w:firstLine="9"/>
        <w:spacing w:after="0" w:line="233" w:lineRule="auto"/>
        <w:tabs>
          <w:tab w:leader="none" w:pos="13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shares were sold in multiple transactions at prices ranging from $280.76 to $281.60,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31" w:lineRule="exact"/>
        <w:rPr>
          <w:rFonts w:ascii="Arial" w:cs="Arial" w:eastAsia="Arial" w:hAnsi="Arial"/>
          <w:sz w:val="14"/>
          <w:szCs w:val="14"/>
          <w:color w:val="008000"/>
        </w:rPr>
      </w:pPr>
    </w:p>
    <w:p>
      <w:pPr>
        <w:jc w:val="both"/>
        <w:ind w:right="60" w:firstLine="9"/>
        <w:spacing w:after="0" w:line="233" w:lineRule="auto"/>
        <w:tabs>
          <w:tab w:leader="none" w:pos="13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shares were sold in multiple transactions at prices ranging from $281.77 to $282.57,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31" w:lineRule="exact"/>
        <w:rPr>
          <w:rFonts w:ascii="Arial" w:cs="Arial" w:eastAsia="Arial" w:hAnsi="Arial"/>
          <w:sz w:val="14"/>
          <w:szCs w:val="14"/>
          <w:color w:val="008000"/>
        </w:rPr>
      </w:pPr>
    </w:p>
    <w:p>
      <w:pPr>
        <w:jc w:val="both"/>
        <w:ind w:right="60" w:firstLine="9"/>
        <w:spacing w:after="0" w:line="233" w:lineRule="auto"/>
        <w:tabs>
          <w:tab w:leader="none" w:pos="13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shares were sold in multiple transactions at prices ranging from $282.78 to $283.77,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31" w:lineRule="exact"/>
        <w:rPr>
          <w:rFonts w:ascii="Arial" w:cs="Arial" w:eastAsia="Arial" w:hAnsi="Arial"/>
          <w:sz w:val="14"/>
          <w:szCs w:val="14"/>
          <w:color w:val="008000"/>
        </w:rPr>
      </w:pPr>
    </w:p>
    <w:p>
      <w:pPr>
        <w:ind w:firstLine="9"/>
        <w:spacing w:after="0" w:line="288" w:lineRule="auto"/>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sold in multiple transactions at prices ranging from $283.86 to $284.85,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3" w:lineRule="exact"/>
        <w:rPr>
          <w:rFonts w:ascii="Arial" w:cs="Arial" w:eastAsia="Arial" w:hAnsi="Arial"/>
          <w:sz w:val="12"/>
          <w:szCs w:val="12"/>
          <w:color w:val="008000"/>
        </w:rPr>
      </w:pPr>
    </w:p>
    <w:p>
      <w:pPr>
        <w:ind w:firstLine="9"/>
        <w:spacing w:after="0" w:line="288" w:lineRule="auto"/>
        <w:tabs>
          <w:tab w:leader="none" w:pos="19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sold in multiple transactions at prices ranging from $284.92 to $285.84,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3" w:lineRule="exact"/>
        <w:rPr>
          <w:rFonts w:ascii="Arial" w:cs="Arial" w:eastAsia="Arial" w:hAnsi="Arial"/>
          <w:sz w:val="12"/>
          <w:szCs w:val="12"/>
          <w:color w:val="008000"/>
        </w:rPr>
      </w:pPr>
    </w:p>
    <w:p>
      <w:pPr>
        <w:ind w:firstLine="9"/>
        <w:spacing w:after="0" w:line="288" w:lineRule="auto"/>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sold in multiple transactions at prices ranging from $286.24 to $287.09,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3" w:lineRule="exact"/>
        <w:rPr>
          <w:rFonts w:ascii="Arial" w:cs="Arial" w:eastAsia="Arial" w:hAnsi="Arial"/>
          <w:sz w:val="12"/>
          <w:szCs w:val="12"/>
          <w:color w:val="008000"/>
        </w:rPr>
      </w:pPr>
    </w:p>
    <w:p>
      <w:pPr>
        <w:ind w:firstLine="9"/>
        <w:spacing w:after="0" w:line="288" w:lineRule="auto"/>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sold in multiple transactions at prices ranging from $287.38 to $288.32,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3" w:lineRule="exact"/>
        <w:rPr>
          <w:rFonts w:ascii="Arial" w:cs="Arial" w:eastAsia="Arial" w:hAnsi="Arial"/>
          <w:sz w:val="12"/>
          <w:szCs w:val="12"/>
          <w:color w:val="008000"/>
        </w:rPr>
      </w:pPr>
    </w:p>
    <w:p>
      <w:pPr>
        <w:ind w:firstLine="9"/>
        <w:spacing w:after="0" w:line="288" w:lineRule="auto"/>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sold in multiple transactions at prices ranging from $288.42 to $289.37,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3" w:lineRule="exact"/>
        <w:rPr>
          <w:rFonts w:ascii="Arial" w:cs="Arial" w:eastAsia="Arial" w:hAnsi="Arial"/>
          <w:sz w:val="12"/>
          <w:szCs w:val="12"/>
          <w:color w:val="008000"/>
        </w:rPr>
      </w:pPr>
    </w:p>
    <w:p>
      <w:pPr>
        <w:ind w:firstLine="9"/>
        <w:spacing w:after="0" w:line="288" w:lineRule="auto"/>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sold in multiple transactions at prices ranging from $289.45 to $290.43,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3" w:lineRule="exact"/>
        <w:rPr>
          <w:rFonts w:ascii="Arial" w:cs="Arial" w:eastAsia="Arial" w:hAnsi="Arial"/>
          <w:sz w:val="12"/>
          <w:szCs w:val="12"/>
          <w:color w:val="008000"/>
        </w:rPr>
      </w:pPr>
    </w:p>
    <w:p>
      <w:pPr>
        <w:ind w:firstLine="9"/>
        <w:spacing w:after="0" w:line="288" w:lineRule="auto"/>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sold in multiple transactions at prices ranging from $290.46 to $291.29,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3" w:lineRule="exact"/>
        <w:rPr>
          <w:rFonts w:ascii="Arial" w:cs="Arial" w:eastAsia="Arial" w:hAnsi="Arial"/>
          <w:sz w:val="12"/>
          <w:szCs w:val="12"/>
          <w:color w:val="008000"/>
        </w:rPr>
      </w:pPr>
    </w:p>
    <w:p>
      <w:pPr>
        <w:ind w:firstLine="9"/>
        <w:spacing w:after="0" w:line="288" w:lineRule="auto"/>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sold in multiple transactions at prices ranging from $291.46 to $292.39,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3" w:lineRule="exact"/>
        <w:rPr>
          <w:rFonts w:ascii="Arial" w:cs="Arial" w:eastAsia="Arial" w:hAnsi="Arial"/>
          <w:sz w:val="12"/>
          <w:szCs w:val="12"/>
          <w:color w:val="008000"/>
        </w:rPr>
      </w:pPr>
    </w:p>
    <w:p>
      <w:pPr>
        <w:ind w:firstLine="9"/>
        <w:spacing w:after="0" w:line="288" w:lineRule="auto"/>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sold in multiple transactions at prices ranging from $292.65 to $293.61,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3" w:lineRule="exact"/>
        <w:rPr>
          <w:rFonts w:ascii="Arial" w:cs="Arial" w:eastAsia="Arial" w:hAnsi="Arial"/>
          <w:sz w:val="12"/>
          <w:szCs w:val="12"/>
          <w:color w:val="008000"/>
        </w:rPr>
      </w:pPr>
    </w:p>
    <w:p>
      <w:pPr>
        <w:ind w:firstLine="9"/>
        <w:spacing w:after="0" w:line="285" w:lineRule="auto"/>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sold in multiple transactions at prices ranging from $293.93 to $294.36,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0"/>
          <w:szCs w:val="20"/>
          <w:color w:val="auto"/>
        </w:rPr>
      </w:pPr>
    </w:p>
    <w:tbl>
      <w:tblPr>
        <w:tblLayout w:type="fixed"/>
        <w:tblInd w:w="6540" w:type="dxa"/>
        <w:tblCellMar>
          <w:top w:w="0" w:type="dxa"/>
          <w:left w:w="0" w:type="dxa"/>
          <w:bottom w:w="0" w:type="dxa"/>
          <w:right w:w="0" w:type="dxa"/>
        </w:tblCellMar>
      </w:tblPr>
      <w:tr>
        <w:trPr>
          <w:trHeight w:val="207"/>
        </w:trPr>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Gahee Lee, Attorney-in-</w:t>
            </w: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07/06/2023</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620" w:type="dxa"/>
            <w:vAlign w:val="bottom"/>
            <w:vMerge w:val="restart"/>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06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6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7383" TargetMode="External"/><Relationship Id="rId13"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2023-07-06T15:17:18Z</dcterms:created>
  <dcterms:modified xsi:type="dcterms:W3CDTF">2023-07-06T15:17:18Z</dcterms:modified>
</cp:coreProperties>
</file>