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Gordon Michael Lawrence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4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10/18/2017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MongoDB,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MDB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MONGODB,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0" w:type="dxa"/>
            <w:vAlign w:val="bottom"/>
          </w:tcPr>
          <w:p>
            <w:pPr>
              <w:ind w:left="840"/>
              <w:spacing w:after="0"/>
              <w:rPr>
                <w:sz w:val="20"/>
                <w:szCs w:val="20"/>
                <w:color w:val="auto"/>
              </w:rPr>
            </w:pPr>
            <w:r>
              <w:rPr>
                <w:rFonts w:ascii="Arial" w:cs="Arial" w:eastAsia="Arial" w:hAnsi="Arial"/>
                <w:sz w:val="18"/>
                <w:szCs w:val="18"/>
                <w:color w:val="0000FF"/>
              </w:rPr>
              <w:t>0</w:t>
            </w:r>
          </w:p>
        </w:tc>
        <w:tc>
          <w:tcPr>
            <w:tcW w:w="780" w:type="dxa"/>
            <w:vAlign w:val="bottom"/>
          </w:tcPr>
          <w:p>
            <w:pPr>
              <w:ind w:left="5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84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3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50,000</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07/15/2025</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B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408,859</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6.5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04/13/2026</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B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6.5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Class B Common Stock is convertible at any time at the option of the Reporting Person into one share of Class A Common Stock and has no expiration date. Upon the closing of the Issuer's sale of its Class A Common Stock in its firm commitment underwritten initial public offering pursuant to its registration statement on Form S-1 (File No. 333-220557) under the Securities Act of 1933, as amended,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32"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All shares underlying this option are immediately exercisable, subject to a repurchase right in the Issuer's favor which lapses in accordance with the option's vesting schedule. 208,108 shares are vested. The remaining shares shall vest in 21 equal monthly installments beginning on November 6, 2017, subject to the Reporting Person providing continuous service to the Issuer on each such date.</w:t>
      </w:r>
    </w:p>
    <w:p>
      <w:pPr>
        <w:ind w:left="40" w:right="140" w:firstLine="9"/>
        <w:spacing w:after="0" w:line="26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All shares underlying this option are immediately exercisable, subject to a repurchase right in the Issuer's favor which lapses in accordance with the option's vesting schedule. The shares underlying the option shall vest as to (i) 16,665 shares in 12 equal monthly installments beginning on May 13, 2018, (ii) 79,164 shares in 12 equal monthly installments beginning on May 13, 2019, and (ii) 104,171 shares in</w:t>
      </w:r>
    </w:p>
    <w:p>
      <w:pPr>
        <w:ind w:left="220" w:hanging="171"/>
        <w:spacing w:after="0"/>
        <w:tabs>
          <w:tab w:leader="none" w:pos="22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equal monthly installments beginning on May 13, 2020, in each case, subject to the Reporting Person providing continuous service to the Issuer on each such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/s/Alison Haggerty,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10/18/2017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Executing Form ID and Forms 3, 4 and 5)</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Andrew Stephens and Sarah Ward of MongoDB, Inc. (the "Company") and Nicole Brookshire and Alison Haggerty of Cooley LLP with full power of substitution, signing individually, the undersigned's true and lawful attorneys-in fact and agents to:</w:t>
      </w:r>
    </w:p>
    <w:p>
      <w:pPr>
        <w:spacing w:after="0" w:line="209" w:lineRule="exact"/>
        <w:rPr>
          <w:sz w:val="20"/>
          <w:szCs w:val="20"/>
          <w:color w:val="auto"/>
        </w:rPr>
      </w:pPr>
    </w:p>
    <w:p>
      <w:pPr>
        <w:ind w:right="619" w:firstLine="851"/>
        <w:spacing w:after="0" w:line="235"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the Securities and Exchange Commission (the "SEC") Form ID and</w:t>
      </w:r>
    </w:p>
    <w:p>
      <w:pPr>
        <w:spacing w:after="0" w:line="5" w:lineRule="exact"/>
        <w:rPr>
          <w:rFonts w:ascii="Courier New" w:cs="Courier New" w:eastAsia="Courier New" w:hAnsi="Courier New"/>
          <w:sz w:val="18"/>
          <w:szCs w:val="18"/>
          <w:color w:val="auto"/>
        </w:rPr>
      </w:pPr>
    </w:p>
    <w:p>
      <w:pPr>
        <w:ind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Forms 3, 4 and 5 (including amendments thereto and joint filing agreements in connection therewith)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184"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prepare and execute any such Form ID and Forms</w:t>
      </w:r>
    </w:p>
    <w:p>
      <w:pPr>
        <w:spacing w:after="0" w:line="5"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(including amendments thereto and joint filing agreements in connection therewith) and timely file such forms with the SEC and any stock exchange, self-regulatory association or any similar authority; and</w:t>
      </w:r>
    </w:p>
    <w:p>
      <w:pPr>
        <w:spacing w:after="0" w:line="208"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that, in the opinion of such attorney-in-fact, may be of benefit to,</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9"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91" w:lineRule="exact"/>
        <w:rPr>
          <w:sz w:val="20"/>
          <w:szCs w:val="20"/>
          <w:color w:val="auto"/>
        </w:rPr>
      </w:pPr>
    </w:p>
    <w:p>
      <w:pPr>
        <w:ind w:right="1039" w:firstLine="843"/>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Forms 3, 4 and 5</w:t>
      </w:r>
    </w:p>
    <w:p>
      <w:pPr>
        <w:ind w:right="1779"/>
        <w:spacing w:after="0" w:line="273" w:lineRule="auto"/>
        <w:rPr>
          <w:sz w:val="20"/>
          <w:szCs w:val="20"/>
          <w:color w:val="auto"/>
        </w:rPr>
      </w:pPr>
      <w:r>
        <w:rPr>
          <w:rFonts w:ascii="Courier New" w:cs="Courier New" w:eastAsia="Courier New" w:hAnsi="Courier New"/>
          <w:sz w:val="16"/>
          <w:szCs w:val="16"/>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any of its subsidiaries, or Cooley LLP, as applicable.</w:t>
      </w:r>
    </w:p>
    <w:p>
      <w:pPr>
        <w:spacing w:after="0" w:line="185"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3,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/s/Michael Lawrence Gordon</w:t>
      </w:r>
    </w:p>
    <w:p>
      <w:pPr>
        <w:spacing w:after="0" w:line="238" w:lineRule="auto"/>
        <w:rPr>
          <w:sz w:val="20"/>
          <w:szCs w:val="20"/>
          <w:color w:val="auto"/>
        </w:rPr>
      </w:pPr>
      <w:r>
        <w:rPr>
          <w:rFonts w:ascii="Courier New" w:cs="Courier New" w:eastAsia="Courier New" w:hAnsi="Courier New"/>
          <w:sz w:val="18"/>
          <w:szCs w:val="18"/>
          <w:color w:val="auto"/>
        </w:rPr>
        <w:t>Michael Lawrence Gordon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5459" TargetMode="External"/><Relationship Id="rId12"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2019-12-04T01:54:02Z</dcterms:created>
  <dcterms:modified xsi:type="dcterms:W3CDTF">2019-12-04T01:54:02Z</dcterms:modified>
</cp:coreProperties>
</file>