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5191.xml.htm"/>
      <w:bookmarkStart w:id="1" w:name="kswkform4_17919251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MERRIMAN DWIGHT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8"/>
        <w:gridCol w:w="928"/>
        <w:gridCol w:w="796"/>
        <w:gridCol w:w="616"/>
        <w:gridCol w:w="343"/>
        <w:gridCol w:w="815"/>
        <w:gridCol w:w="422"/>
        <w:gridCol w:w="903"/>
        <w:gridCol w:w="1121"/>
        <w:gridCol w:w="971"/>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9,608</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359.93</w:t>
            </w:r>
            <w:r>
              <w:rPr>
                <w:rFonts w:ascii="Times;serif" w:hAnsi="Times;serif"/>
                <w:color w:val="008000"/>
                <w:position w:val="7"/>
                <w:sz w:val="16"/>
                <w:sz w:val="20"/>
                <w:shd w:fill="FFFFFF" w:val="clear"/>
              </w:rPr>
              <w:t>(2)</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953,345</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361.02</w:t>
            </w:r>
            <w:r>
              <w:rPr>
                <w:rFonts w:ascii="Times;serif" w:hAnsi="Times;serif"/>
                <w:color w:val="008000"/>
                <w:position w:val="7"/>
                <w:sz w:val="16"/>
                <w:sz w:val="20"/>
                <w:shd w:fill="FFFFFF" w:val="clear"/>
              </w:rPr>
              <w:t>(3)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952,953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359.9</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449,896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377</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448,896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9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79,262</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Dwight A. Merriman Charitable Foundation</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sold in multiple transactions at prices ranging from $359.90 to $360.73,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shares were sold in multiple transactions at prices ranging from $360.95 to $361.26,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Dwight A. Merriman 2012 Trust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785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4452</Characters>
  <CharactersWithSpaces>5176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