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19612763.xml.htm"/>
      <w:bookmarkStart w:id="1" w:name="kswkform4a_17196127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BOTHA ROELOF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SEQUOIA CAPITAL</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06/27/2024</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820</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pursuant to the annual equity grant under the Issuer's non-employee director compensation policy. Each restricted stock unit represents a contingent right to receive one share of Class A common stock of the Issuer and has no expiration date. The shares underlying the restricted stock unit award shall vest in full on the earlier of (i) the first anniversary of the grant date and (ii) the date of the Issuer's 2025 annual stockholders' meeting, subject to the Reporting Person providing continuous service to the Issuer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June 27, 2024, the Reporting Person filed a Form 4 which, due to an inadvertent administrative error, incorrectly set forth the number of shares of Class A Common Stock (the "Shares") received by the Reporting Person in connection with the Reporting Person's receipt of restricted stock units pursuant to the Reporting Person's annual equity grant under the Issuer's non-employee director compensation policy. This Form 4/A is being filed to correctly set forth the number of Shares earned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222287" TargetMode="External"/><Relationship Id="rId4" Type="http://schemas.openxmlformats.org/officeDocument/2006/relationships/hyperlink" Target="http://www.sec.gov/cgi-bin/browse-edgar?action=getcompany&amp;CIK=0001441816"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3996</Characters>
  <CharactersWithSpaces>4672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