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0001237858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MongoDB,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001-38240</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1633 BROADWAY</w:t>
              <w:br/>
              <w:t>38TH FLOOR</w:t>
              <w:br/>
              <w:t>NEW YORK</w:t>
              <w:br/>
              <w:t xml:space="preserve">NEW YORK </w:t>
              <w:br/>
              <w:t>10019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866-237-8815</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MERRIMAN DWIGHT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37"/>
        <w:gridCol w:w="1173"/>
        <w:gridCol w:w="1467"/>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37"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37" w:type="dxa"/>
            <w:tcBorders/>
            <w:vAlign w:val="center"/>
          </w:tcPr>
          <w:p>
            <w:pPr>
              <w:pStyle w:val="TableContents"/>
              <w:bidi w:val="0"/>
              <w:spacing w:before="0" w:after="0"/>
              <w:jc w:val="left"/>
              <w:rPr/>
            </w:pPr>
            <w:r>
              <w:rPr/>
              <w:t>Wells Fargo Clearing Services</w:t>
              <w:br/>
              <w:t>One North Jefferson Avenue</w:t>
              <w:br/>
              <w:t>St. Louis   MO   63103</w:t>
            </w:r>
          </w:p>
        </w:tc>
        <w:tc>
          <w:tcPr>
            <w:tcW w:w="1173" w:type="dxa"/>
            <w:tcBorders/>
            <w:vAlign w:val="center"/>
          </w:tcPr>
          <w:p>
            <w:pPr>
              <w:pStyle w:val="TableContents"/>
              <w:bidi w:val="0"/>
              <w:spacing w:before="0" w:after="283"/>
              <w:jc w:val="left"/>
              <w:rPr/>
            </w:pPr>
            <w:r>
              <w:rPr/>
              <w:t>10000</w:t>
            </w:r>
          </w:p>
        </w:tc>
        <w:tc>
          <w:tcPr>
            <w:tcW w:w="1467" w:type="dxa"/>
            <w:tcBorders/>
            <w:vAlign w:val="center"/>
          </w:tcPr>
          <w:p>
            <w:pPr>
              <w:pStyle w:val="TableContents"/>
              <w:bidi w:val="0"/>
              <w:spacing w:before="0" w:after="283"/>
              <w:jc w:val="left"/>
              <w:rPr/>
            </w:pPr>
            <w:r>
              <w:rPr/>
              <w:t>3598428.05</w:t>
            </w:r>
          </w:p>
        </w:tc>
        <w:tc>
          <w:tcPr>
            <w:tcW w:w="1556" w:type="dxa"/>
            <w:tcBorders/>
            <w:vAlign w:val="center"/>
          </w:tcPr>
          <w:p>
            <w:pPr>
              <w:pStyle w:val="TableContents"/>
              <w:bidi w:val="0"/>
              <w:spacing w:before="0" w:after="283"/>
              <w:jc w:val="left"/>
              <w:rPr/>
            </w:pPr>
            <w:r>
              <w:rPr/>
              <w:t>80556341</w:t>
            </w:r>
          </w:p>
        </w:tc>
        <w:tc>
          <w:tcPr>
            <w:tcW w:w="1569" w:type="dxa"/>
            <w:tcBorders/>
            <w:vAlign w:val="center"/>
          </w:tcPr>
          <w:p>
            <w:pPr>
              <w:pStyle w:val="TableContents"/>
              <w:bidi w:val="0"/>
              <w:spacing w:before="0" w:after="283"/>
              <w:jc w:val="left"/>
              <w:rPr/>
            </w:pPr>
            <w:r>
              <w:rPr/>
              <w:t>10/08/2026</w:t>
            </w:r>
          </w:p>
        </w:tc>
        <w:tc>
          <w:tcPr>
            <w:tcW w:w="1414" w:type="dxa"/>
            <w:tcBorders/>
            <w:vAlign w:val="center"/>
          </w:tcPr>
          <w:p>
            <w:pPr>
              <w:pStyle w:val="TableContents"/>
              <w:bidi w:val="0"/>
              <w:spacing w:before="0" w:after="0"/>
              <w:jc w:val="left"/>
              <w:rPr/>
            </w:pPr>
            <w:r>
              <w:rPr/>
              <w:t>NASDAQ</w:t>
            </w:r>
          </w:p>
        </w:tc>
      </w:tr>
      <w:tr>
        <w:trPr/>
        <w:tc>
          <w:tcPr>
            <w:tcW w:w="1589" w:type="dxa"/>
            <w:tcBorders/>
            <w:vAlign w:val="center"/>
          </w:tcPr>
          <w:p>
            <w:pPr>
              <w:pStyle w:val="TableContents"/>
              <w:bidi w:val="0"/>
              <w:spacing w:before="0" w:after="283"/>
              <w:jc w:val="left"/>
              <w:rPr/>
            </w:pPr>
            <w:r>
              <w:rPr/>
              <w:t>Common</w:t>
            </w:r>
          </w:p>
        </w:tc>
        <w:tc>
          <w:tcPr>
            <w:tcW w:w="1437" w:type="dxa"/>
            <w:tcBorders/>
            <w:vAlign w:val="center"/>
          </w:tcPr>
          <w:p>
            <w:pPr>
              <w:pStyle w:val="TableContents"/>
              <w:bidi w:val="0"/>
              <w:spacing w:before="0" w:after="0"/>
              <w:jc w:val="left"/>
              <w:rPr/>
            </w:pPr>
            <w:r>
              <w:rPr/>
              <w:t>Wells Fargo Clearing Services</w:t>
              <w:br/>
              <w:t>One North Jefferson Avenue</w:t>
              <w:br/>
              <w:t>St. Louis   MO   63103</w:t>
            </w:r>
          </w:p>
        </w:tc>
        <w:tc>
          <w:tcPr>
            <w:tcW w:w="1173" w:type="dxa"/>
            <w:tcBorders/>
            <w:vAlign w:val="center"/>
          </w:tcPr>
          <w:p>
            <w:pPr>
              <w:pStyle w:val="TableContents"/>
              <w:bidi w:val="0"/>
              <w:spacing w:before="0" w:after="283"/>
              <w:jc w:val="left"/>
              <w:rPr/>
            </w:pPr>
            <w:r>
              <w:rPr/>
              <w:t>3000</w:t>
            </w:r>
          </w:p>
        </w:tc>
        <w:tc>
          <w:tcPr>
            <w:tcW w:w="1467" w:type="dxa"/>
            <w:tcBorders/>
            <w:vAlign w:val="center"/>
          </w:tcPr>
          <w:p>
            <w:pPr>
              <w:pStyle w:val="TableContents"/>
              <w:bidi w:val="0"/>
              <w:spacing w:before="0" w:after="283"/>
              <w:jc w:val="left"/>
              <w:rPr/>
            </w:pPr>
            <w:r>
              <w:rPr/>
              <w:t>1079220.77</w:t>
            </w:r>
          </w:p>
        </w:tc>
        <w:tc>
          <w:tcPr>
            <w:tcW w:w="1556" w:type="dxa"/>
            <w:tcBorders/>
            <w:vAlign w:val="center"/>
          </w:tcPr>
          <w:p>
            <w:pPr>
              <w:pStyle w:val="TableContents"/>
              <w:bidi w:val="0"/>
              <w:spacing w:before="0" w:after="283"/>
              <w:jc w:val="left"/>
              <w:rPr/>
            </w:pPr>
            <w:r>
              <w:rPr/>
              <w:t>80556341</w:t>
            </w:r>
          </w:p>
        </w:tc>
        <w:tc>
          <w:tcPr>
            <w:tcW w:w="1569" w:type="dxa"/>
            <w:tcBorders/>
            <w:vAlign w:val="center"/>
          </w:tcPr>
          <w:p>
            <w:pPr>
              <w:pStyle w:val="TableContents"/>
              <w:bidi w:val="0"/>
              <w:spacing w:before="0" w:after="283"/>
              <w:jc w:val="left"/>
              <w:rPr/>
            </w:pPr>
            <w:r>
              <w:rPr/>
              <w:t>10/08/2026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10/18/2017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13000</w:t>
            </w:r>
          </w:p>
        </w:tc>
        <w:tc>
          <w:tcPr>
            <w:tcW w:w="1078" w:type="dxa"/>
            <w:tcBorders/>
            <w:vAlign w:val="center"/>
          </w:tcPr>
          <w:p>
            <w:pPr>
              <w:pStyle w:val="TableContents"/>
              <w:bidi w:val="0"/>
              <w:spacing w:before="0" w:after="283"/>
              <w:jc w:val="left"/>
              <w:rPr/>
            </w:pPr>
            <w:r>
              <w:rPr/>
              <w:t>10/18/2017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2978"/>
        <w:gridCol w:w="935"/>
        <w:gridCol w:w="1549"/>
        <w:gridCol w:w="1830"/>
      </w:tblGrid>
      <w:tr>
        <w:trPr/>
        <w:tc>
          <w:tcPr>
            <w:tcW w:w="2913" w:type="dxa"/>
            <w:tcBorders/>
            <w:vAlign w:val="center"/>
          </w:tcPr>
          <w:p>
            <w:pPr>
              <w:pStyle w:val="TableHeading"/>
              <w:suppressLineNumbers/>
              <w:bidi w:val="0"/>
              <w:spacing w:before="0" w:after="283"/>
              <w:jc w:val="center"/>
              <w:rPr/>
            </w:pPr>
            <w:r>
              <w:rPr/>
              <w:t>Name and Address of Seller</w:t>
            </w:r>
          </w:p>
        </w:tc>
        <w:tc>
          <w:tcPr>
            <w:tcW w:w="2978"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3201794.22</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1976557.42</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08/14/2026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4704548.61</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08/17/2026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2709654.97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91"/>
        <w:gridCol w:w="6114"/>
      </w:tblGrid>
      <w:tr>
        <w:trPr/>
        <w:tc>
          <w:tcPr>
            <w:tcW w:w="4091" w:type="dxa"/>
            <w:tcBorders/>
            <w:vAlign w:val="center"/>
          </w:tcPr>
          <w:p>
            <w:pPr>
              <w:pStyle w:val="TableContents"/>
              <w:bidi w:val="0"/>
              <w:spacing w:before="0" w:after="283"/>
              <w:jc w:val="left"/>
              <w:rPr/>
            </w:pPr>
            <w:r>
              <w:rPr/>
              <w:t>Remarks</w:t>
            </w:r>
          </w:p>
        </w:tc>
        <w:tc>
          <w:tcPr>
            <w:tcW w:w="6114" w:type="dxa"/>
            <w:tcBorders/>
            <w:vAlign w:val="center"/>
          </w:tcPr>
          <w:p>
            <w:pPr>
              <w:pStyle w:val="TableContents"/>
              <w:bidi w:val="0"/>
              <w:spacing w:before="0" w:after="0"/>
              <w:jc w:val="left"/>
              <w:rPr/>
            </w:pPr>
            <w:r>
              <w:rPr/>
              <w:t>The 10,000 shares were sold from the Dwight Merriman Account The 3,000 shares were sold from the DAM 2012 Trust LLC</w:t>
            </w:r>
          </w:p>
        </w:tc>
      </w:tr>
      <w:tr>
        <w:trPr/>
        <w:tc>
          <w:tcPr>
            <w:tcW w:w="4091" w:type="dxa"/>
            <w:tcBorders/>
            <w:vAlign w:val="center"/>
          </w:tcPr>
          <w:p>
            <w:pPr>
              <w:pStyle w:val="TableContents"/>
              <w:bidi w:val="0"/>
              <w:spacing w:before="0" w:after="283"/>
              <w:jc w:val="left"/>
              <w:rPr/>
            </w:pPr>
            <w:r>
              <w:rPr/>
              <w:t>Date of Notice</w:t>
            </w:r>
          </w:p>
        </w:tc>
        <w:tc>
          <w:tcPr>
            <w:tcW w:w="6114" w:type="dxa"/>
            <w:tcBorders/>
            <w:vAlign w:val="center"/>
          </w:tcPr>
          <w:p>
            <w:pPr>
              <w:pStyle w:val="TableContents"/>
              <w:bidi w:val="0"/>
              <w:spacing w:before="0" w:after="0"/>
              <w:jc w:val="left"/>
              <w:rPr/>
            </w:pPr>
            <w:r>
              <w:rPr/>
              <w:t>10/08/2026</w:t>
            </w:r>
          </w:p>
        </w:tc>
      </w:tr>
      <w:tr>
        <w:trPr/>
        <w:tc>
          <w:tcPr>
            <w:tcW w:w="4091" w:type="dxa"/>
            <w:tcBorders/>
            <w:vAlign w:val="center"/>
          </w:tcPr>
          <w:p>
            <w:pPr>
              <w:pStyle w:val="TableContents"/>
              <w:bidi w:val="0"/>
              <w:spacing w:before="0" w:after="283"/>
              <w:jc w:val="left"/>
              <w:rPr/>
            </w:pPr>
            <w:r>
              <w:rPr/>
              <w:t>Date of Plan Adoption or Giving of Instruction, If Relying on Rule 10b5-1</w:t>
            </w:r>
          </w:p>
        </w:tc>
        <w:tc>
          <w:tcPr>
            <w:tcW w:w="6114"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91" w:type="dxa"/>
            <w:tcBorders/>
            <w:vAlign w:val="center"/>
          </w:tcPr>
          <w:p>
            <w:pPr>
              <w:pStyle w:val="TableContents"/>
              <w:bidi w:val="0"/>
              <w:spacing w:before="0" w:after="283"/>
              <w:jc w:val="left"/>
              <w:rPr/>
            </w:pPr>
            <w:r>
              <w:rPr/>
              <w:t>Signature</w:t>
            </w:r>
          </w:p>
        </w:tc>
        <w:tc>
          <w:tcPr>
            <w:tcW w:w="6114" w:type="dxa"/>
            <w:tcBorders/>
            <w:vAlign w:val="center"/>
          </w:tcPr>
          <w:p>
            <w:pPr>
              <w:pStyle w:val="TableContents"/>
              <w:bidi w:val="0"/>
              <w:spacing w:before="0" w:after="0"/>
              <w:jc w:val="left"/>
              <w:rPr/>
            </w:pPr>
            <w:r>
              <w:rPr/>
              <w:t>Dwight A Merriman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3566</Characters>
  <CharactersWithSpaces>4202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